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5B" w:rsidRPr="004A005B" w:rsidRDefault="004A005B" w:rsidP="004A005B">
      <w:pPr>
        <w:shd w:val="clear" w:color="auto" w:fill="FFFFFF"/>
        <w:spacing w:line="360" w:lineRule="atLeast"/>
        <w:rPr>
          <w:rFonts w:ascii="PT Serif" w:eastAsia="Times New Roman" w:hAnsi="PT Serif" w:cs="Helvetica"/>
          <w:color w:val="373A3F"/>
          <w:sz w:val="26"/>
          <w:szCs w:val="26"/>
          <w:lang w:eastAsia="ru-RU"/>
        </w:rPr>
      </w:pPr>
      <w:r>
        <w:rPr>
          <w:rFonts w:ascii="PT Serif" w:eastAsia="Times New Roman" w:hAnsi="PT Serif" w:cs="Helvetica"/>
          <w:color w:val="373A3F"/>
          <w:sz w:val="26"/>
          <w:szCs w:val="26"/>
          <w:lang w:eastAsia="ru-RU"/>
        </w:rPr>
        <w:t>С</w:t>
      </w:r>
      <w:r w:rsidRPr="004A005B">
        <w:rPr>
          <w:rFonts w:ascii="PT Serif" w:eastAsia="Times New Roman" w:hAnsi="PT Serif" w:cs="Helvetica"/>
          <w:color w:val="373A3F"/>
          <w:sz w:val="26"/>
          <w:szCs w:val="26"/>
          <w:lang w:eastAsia="ru-RU"/>
        </w:rPr>
        <w:t>уществует показатель, который более точно отражает расходы, связанные с кредитованием, – это полная стоимость кредита (займа).</w:t>
      </w:r>
    </w:p>
    <w:p w:rsidR="004A005B" w:rsidRPr="004A005B" w:rsidRDefault="004A005B" w:rsidP="004A005B">
      <w:pPr>
        <w:shd w:val="clear" w:color="auto" w:fill="FFFFFF"/>
        <w:spacing w:line="360" w:lineRule="atLeast"/>
        <w:jc w:val="both"/>
        <w:rPr>
          <w:rFonts w:ascii="PT Serif" w:eastAsia="Times New Roman" w:hAnsi="PT Serif" w:cs="Helvetica"/>
          <w:color w:val="373A3F"/>
          <w:sz w:val="26"/>
          <w:szCs w:val="26"/>
          <w:lang w:eastAsia="ru-RU"/>
        </w:rPr>
      </w:pPr>
      <w:r w:rsidRPr="004A005B">
        <w:rPr>
          <w:rFonts w:ascii="PT Serif" w:eastAsia="Times New Roman" w:hAnsi="PT Serif" w:cs="Helvetica"/>
          <w:b/>
          <w:bCs/>
          <w:color w:val="373A3F"/>
          <w:sz w:val="26"/>
          <w:szCs w:val="26"/>
          <w:lang w:eastAsia="ru-RU"/>
        </w:rPr>
        <w:t>Полная стоимость потребительского кредита (займа) (далее ПСК)– это совокупность всех средств, которые потребитель должен заплатить кредитному кооперативу в течение срока действия договора займа.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jc w:val="both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Этот показатель формируется с учетом основного долга, а также всех переплат сверх него, и наиболее точно показывает реальную цену займа. 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jc w:val="both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Существует максимальные предельные ограничения ПСК, которые устанавливает Центр</w:t>
      </w:r>
      <w:r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альный </w:t>
      </w:r>
      <w:bookmarkStart w:id="0" w:name="_GoBack"/>
      <w:bookmarkEnd w:id="0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банк РФ для различных видов, суммовых диапазонов, сроков кредитования. Они не могут превышать среднерыночные значения в отечественных банках более чем на 1/3. Регулятор с периодичностью раз в квартал публикует предварительно рассчитанные данные </w:t>
      </w:r>
      <w:hyperlink r:id="rId7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на своем сайте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.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jc w:val="center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b/>
          <w:bCs/>
          <w:color w:val="373A3F"/>
          <w:sz w:val="21"/>
          <w:szCs w:val="21"/>
          <w:lang w:eastAsia="ru-RU"/>
        </w:rPr>
        <w:t>Что входит в формулу расчета ПСК:</w:t>
      </w:r>
    </w:p>
    <w:p w:rsidR="004A005B" w:rsidRPr="004A005B" w:rsidRDefault="004A005B" w:rsidP="004A005B">
      <w:pPr>
        <w:shd w:val="clear" w:color="auto" w:fill="FFFFFF"/>
        <w:spacing w:before="150" w:after="150" w:line="360" w:lineRule="atLeast"/>
        <w:outlineLvl w:val="4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В ПСК включают все обязательные взносы клиента в рамках договора:</w:t>
      </w:r>
    </w:p>
    <w:p w:rsidR="004A005B" w:rsidRPr="004A005B" w:rsidRDefault="004A005B" w:rsidP="004A005B">
      <w:pPr>
        <w:numPr>
          <w:ilvl w:val="0"/>
          <w:numId w:val="2"/>
        </w:numPr>
        <w:shd w:val="clear" w:color="auto" w:fill="FFFFFF"/>
        <w:spacing w:after="0" w:line="360" w:lineRule="atLeast"/>
        <w:ind w:left="-225"/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  <w:t>сумму, которую кооператив выдает заемщику;</w:t>
      </w:r>
    </w:p>
    <w:p w:rsidR="004A005B" w:rsidRPr="004A005B" w:rsidRDefault="004A005B" w:rsidP="004A005B">
      <w:pPr>
        <w:numPr>
          <w:ilvl w:val="0"/>
          <w:numId w:val="2"/>
        </w:numPr>
        <w:shd w:val="clear" w:color="auto" w:fill="FFFFFF"/>
        <w:spacing w:after="0" w:line="360" w:lineRule="atLeast"/>
        <w:ind w:left="-225"/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  <w:t>начисленные проценты, то есть плату за использование заемных финансов;</w:t>
      </w:r>
    </w:p>
    <w:p w:rsidR="004A005B" w:rsidRPr="004A005B" w:rsidRDefault="004A005B" w:rsidP="004A005B">
      <w:pPr>
        <w:numPr>
          <w:ilvl w:val="0"/>
          <w:numId w:val="2"/>
        </w:numPr>
        <w:shd w:val="clear" w:color="auto" w:fill="FFFFFF"/>
        <w:spacing w:after="0" w:line="360" w:lineRule="atLeast"/>
        <w:ind w:left="-225"/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  <w:t>стоимость дополнительных услуг, без которых невозможна выдача кредитных средств на данных условиях, – например, паевые и членские взносы, если от их наличия зависит процентная ставка;</w:t>
      </w:r>
    </w:p>
    <w:p w:rsidR="004A005B" w:rsidRPr="004A005B" w:rsidRDefault="004A005B" w:rsidP="004A005B">
      <w:pPr>
        <w:numPr>
          <w:ilvl w:val="0"/>
          <w:numId w:val="2"/>
        </w:numPr>
        <w:shd w:val="clear" w:color="auto" w:fill="FFFFFF"/>
        <w:spacing w:after="0" w:line="360" w:lineRule="atLeast"/>
        <w:ind w:left="-225"/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  <w:t>сопутствующие комиссии, предусмотренные тарифами кооператива.</w:t>
      </w:r>
    </w:p>
    <w:p w:rsidR="004A005B" w:rsidRPr="004A005B" w:rsidRDefault="004A005B" w:rsidP="004A005B">
      <w:pPr>
        <w:numPr>
          <w:ilvl w:val="0"/>
          <w:numId w:val="2"/>
        </w:numPr>
        <w:shd w:val="clear" w:color="auto" w:fill="FFFFFF"/>
        <w:spacing w:after="0" w:line="360" w:lineRule="atLeast"/>
        <w:ind w:left="-225"/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</w:pPr>
      <w:proofErr w:type="gramStart"/>
      <w:r w:rsidRPr="004A005B"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  <w:t xml:space="preserve">При расчете показателя не принимают во внимание плату за страхование предмета залога, а также расходы, которые зависят от действий самого клиента или не являются обязательными: штрафные санкции за нарушения требований договора, рост ставки при невыполнении дополнительных условий, списания по СМС-информированию, комиссии за </w:t>
      </w:r>
      <w:proofErr w:type="spellStart"/>
      <w:r w:rsidRPr="004A005B"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  <w:t>обналичивание</w:t>
      </w:r>
      <w:proofErr w:type="spellEnd"/>
      <w:r w:rsidRPr="004A005B">
        <w:rPr>
          <w:rFonts w:ascii="PT Serif" w:eastAsia="Times New Roman" w:hAnsi="PT Serif" w:cs="Helvetica"/>
          <w:color w:val="373A3F"/>
          <w:sz w:val="20"/>
          <w:szCs w:val="20"/>
          <w:lang w:eastAsia="ru-RU"/>
        </w:rPr>
        <w:t xml:space="preserve"> и внесение средств (если есть бесплатные способы совершения операций).</w:t>
      </w:r>
      <w:proofErr w:type="gramEnd"/>
    </w:p>
    <w:p w:rsidR="004A005B" w:rsidRPr="004A005B" w:rsidRDefault="004A005B" w:rsidP="004A005B">
      <w:pPr>
        <w:shd w:val="clear" w:color="auto" w:fill="FFFFFF"/>
        <w:spacing w:after="0" w:line="360" w:lineRule="atLeast"/>
        <w:jc w:val="center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b/>
          <w:bCs/>
          <w:color w:val="373A3F"/>
          <w:sz w:val="21"/>
          <w:szCs w:val="21"/>
          <w:lang w:eastAsia="ru-RU"/>
        </w:rPr>
        <w:t>Как рассчитать полную стоимость кредита:</w:t>
      </w:r>
    </w:p>
    <w:p w:rsidR="004A005B" w:rsidRPr="004A005B" w:rsidRDefault="004A005B" w:rsidP="004A005B">
      <w:pPr>
        <w:shd w:val="clear" w:color="auto" w:fill="FFFFFF"/>
        <w:spacing w:before="150" w:after="150" w:line="360" w:lineRule="atLeast"/>
        <w:outlineLvl w:val="4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Формула для вычисления ПСК в процентах годовых закреплена законом «О потребительском кредите (займе)» (</w:t>
      </w:r>
      <w:hyperlink r:id="rId8" w:anchor="dst100119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пункт 2 статьи 6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) и имеет вид: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i/>
          <w:iCs/>
          <w:color w:val="373A3F"/>
          <w:sz w:val="21"/>
          <w:szCs w:val="21"/>
          <w:lang w:eastAsia="ru-RU"/>
        </w:rPr>
        <w:t>ПСК = i * ЧБП * 100,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i/>
          <w:iCs/>
          <w:color w:val="373A3F"/>
          <w:sz w:val="21"/>
          <w:szCs w:val="21"/>
          <w:lang w:eastAsia="ru-RU"/>
        </w:rPr>
        <w:t>где i – процентная ставка расчетного периода, выраженная в форме десятичной дроби;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i/>
          <w:iCs/>
          <w:color w:val="373A3F"/>
          <w:sz w:val="21"/>
          <w:szCs w:val="21"/>
          <w:lang w:eastAsia="ru-RU"/>
        </w:rPr>
        <w:t>ЧБП – число базовых (или иначе – расчетных) периодов в календарном году (как правило, их 12).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Чтобы определить величину показателя i используют математическое уравнение: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В качестве процентной ставки расчетного периода используется наименьшее положительное решение уравнения</w:t>
      </w:r>
    </w:p>
    <w:p w:rsidR="004A005B" w:rsidRPr="004A005B" w:rsidRDefault="004A005B" w:rsidP="004A00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3A3F"/>
          <w:sz w:val="21"/>
          <w:szCs w:val="21"/>
          <w:lang w:eastAsia="ru-RU"/>
        </w:rPr>
      </w:pPr>
      <w:r w:rsidRPr="004A005B">
        <w:rPr>
          <w:rFonts w:ascii="Helvetica" w:eastAsia="Times New Roman" w:hAnsi="Helvetica" w:cs="Helvetica"/>
          <w:noProof/>
          <w:color w:val="373A3F"/>
          <w:sz w:val="21"/>
          <w:szCs w:val="21"/>
          <w:lang w:eastAsia="ru-RU"/>
        </w:rPr>
        <w:drawing>
          <wp:inline distT="0" distB="0" distL="0" distR="0" wp14:anchorId="078317B2" wp14:editId="4B30CA80">
            <wp:extent cx="1837055" cy="429260"/>
            <wp:effectExtent l="0" t="0" r="0" b="8890"/>
            <wp:docPr id="1" name="Рисунок 1" descr="https://grad-express.ru/uploads/s/v/u/o/vuofikpjzx1k/img/full_uNkxb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d-express.ru/uploads/s/v/u/o/vuofikpjzx1k/img/full_uNkxbs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Процентная ставка базового периода определяется как наименьшее положительное решение уравнения: (в ред. Федерального закона </w:t>
      </w:r>
      <w:hyperlink r:id="rId10" w:anchor="l1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от 21.07.2014 N 229-ФЗ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)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lastRenderedPageBreak/>
        <w:t xml:space="preserve">(в ред. Федерального закона </w:t>
      </w:r>
      <w:hyperlink r:id="rId11" w:anchor="l1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от 21.07.2014 N 229-ФЗ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)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где </w:t>
      </w:r>
      <w:proofErr w:type="spell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ДПк</w:t>
      </w:r>
      <w:proofErr w:type="spell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 - сумма k-</w:t>
      </w:r>
      <w:proofErr w:type="spell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го</w:t>
      </w:r>
      <w:proofErr w:type="spell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 денежного потока (платежа) по договору потребительского кредита (займа). Разнонаправленные денежные потоки (платежи) (приток и отток денежных средств) включаются в расчет с противоположными математическими знаками - предоставление заемщику потребительского кредита (займа) на дату его выдачи включается в расчет со знаком "минус", возврат заемщиком потребительского кредита (займа), уплата процентов по потребительскому кредиту (займу) включаются в расчет со знаком "плюс"; (в ред. Федеральных законов </w:t>
      </w:r>
      <w:hyperlink r:id="rId12" w:anchor="l1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от 21.07.2014 N 229-ФЗ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, </w:t>
      </w:r>
      <w:hyperlink r:id="rId13" w:anchor="l19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от 02.07.2021 N 329-ФЗ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)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proofErr w:type="spell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qk</w:t>
      </w:r>
      <w:proofErr w:type="spell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 - количество полных базовых периодов с момента выдачи потребительского кредита (займа) до даты k-</w:t>
      </w:r>
      <w:proofErr w:type="spell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го</w:t>
      </w:r>
      <w:proofErr w:type="spell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 денежного потока (платежа); (в ред. Федеральных законов </w:t>
      </w:r>
      <w:hyperlink r:id="rId14" w:anchor="l1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от 21.07.2014 N 229-ФЗ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, </w:t>
      </w:r>
      <w:hyperlink r:id="rId15" w:anchor="l24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от 02.07.2021 N 329-ФЗ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)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proofErr w:type="spell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ek</w:t>
      </w:r>
      <w:proofErr w:type="spell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 - срок, выраженный в долях базового периода, с момента завершения </w:t>
      </w:r>
      <w:proofErr w:type="gram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-г</w:t>
      </w:r>
      <w:proofErr w:type="gram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о базового периода до даты k-</w:t>
      </w:r>
      <w:proofErr w:type="spell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го</w:t>
      </w:r>
      <w:proofErr w:type="spell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 денежного потока; (в ред. Федерального закона </w:t>
      </w:r>
      <w:hyperlink r:id="rId16" w:anchor="l1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от 21.07.2014 N 229-ФЗ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)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m - количество денежных потоков (платежей); (в ред. Федерального закона </w:t>
      </w:r>
      <w:hyperlink r:id="rId17" w:anchor="l1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от 21.07.2014 N 229-ФЗ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)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i - процентная ставка базового периода, выраженная в десятичной форме</w:t>
      </w:r>
      <w:proofErr w:type="gram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.</w:t>
      </w:r>
      <w:proofErr w:type="gram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 (</w:t>
      </w:r>
      <w:proofErr w:type="gram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в</w:t>
      </w:r>
      <w:proofErr w:type="gram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 ред. Федерального закона </w:t>
      </w:r>
      <w:hyperlink r:id="rId18" w:anchor="l1" w:tgtFrame="_blank" w:history="1">
        <w:r w:rsidRPr="004A005B">
          <w:rPr>
            <w:rFonts w:ascii="PT Serif" w:eastAsia="Times New Roman" w:hAnsi="PT Serif" w:cs="Helvetica"/>
            <w:color w:val="1AB7EC"/>
            <w:sz w:val="21"/>
            <w:szCs w:val="21"/>
            <w:u w:val="single"/>
            <w:lang w:eastAsia="ru-RU"/>
          </w:rPr>
          <w:t>от 21.07.2014 N 229-ФЗ</w:t>
        </w:r>
      </w:hyperlink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)</w:t>
      </w:r>
    </w:p>
    <w:p w:rsidR="004A005B" w:rsidRPr="004A005B" w:rsidRDefault="004A005B" w:rsidP="004A005B">
      <w:pPr>
        <w:shd w:val="clear" w:color="auto" w:fill="FFFFFF"/>
        <w:spacing w:after="0" w:line="360" w:lineRule="atLeast"/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</w:pPr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Можно обойтись без сложных формул – воспользоваться онлайн-сервисом на сайте одного из </w:t>
      </w:r>
      <w:proofErr w:type="spell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агрегаторов</w:t>
      </w:r>
      <w:proofErr w:type="spell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 банковских услуг (</w:t>
      </w:r>
      <w:proofErr w:type="spell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Банки</w:t>
      </w:r>
      <w:proofErr w:type="gram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.р</w:t>
      </w:r>
      <w:proofErr w:type="gram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у</w:t>
      </w:r>
      <w:proofErr w:type="spell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, </w:t>
      </w:r>
      <w:proofErr w:type="spellStart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>Сравни.ру</w:t>
      </w:r>
      <w:proofErr w:type="spellEnd"/>
      <w:r w:rsidRPr="004A005B">
        <w:rPr>
          <w:rFonts w:ascii="PT Serif" w:eastAsia="Times New Roman" w:hAnsi="PT Serif" w:cs="Helvetica"/>
          <w:color w:val="373A3F"/>
          <w:sz w:val="21"/>
          <w:szCs w:val="21"/>
          <w:lang w:eastAsia="ru-RU"/>
        </w:rPr>
        <w:t xml:space="preserve"> и т. п.) или электронной таблицей. При этом важно понимать, что фактическая цена займа для пользователя в итоге может превысить рассчитанное значение за счет неучтенных расходов – например, комиссий или штрафов.</w:t>
      </w:r>
    </w:p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sectPr w:rsidR="004A005B" w:rsidSect="008E30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730"/>
    <w:multiLevelType w:val="multilevel"/>
    <w:tmpl w:val="6C2E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B388E"/>
    <w:multiLevelType w:val="multilevel"/>
    <w:tmpl w:val="543AB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2"/>
    <w:rsid w:val="0001534A"/>
    <w:rsid w:val="00041368"/>
    <w:rsid w:val="000565ED"/>
    <w:rsid w:val="00087759"/>
    <w:rsid w:val="00093745"/>
    <w:rsid w:val="000B08A9"/>
    <w:rsid w:val="000D4CFE"/>
    <w:rsid w:val="00157247"/>
    <w:rsid w:val="001722D0"/>
    <w:rsid w:val="001C1E9B"/>
    <w:rsid w:val="001C4315"/>
    <w:rsid w:val="001C434F"/>
    <w:rsid w:val="001D5D4B"/>
    <w:rsid w:val="00225F5B"/>
    <w:rsid w:val="0040754C"/>
    <w:rsid w:val="00417CD2"/>
    <w:rsid w:val="004A005B"/>
    <w:rsid w:val="005630D3"/>
    <w:rsid w:val="00572E8B"/>
    <w:rsid w:val="005C1CB2"/>
    <w:rsid w:val="00646728"/>
    <w:rsid w:val="00656942"/>
    <w:rsid w:val="00695B5B"/>
    <w:rsid w:val="00794A99"/>
    <w:rsid w:val="00797E9C"/>
    <w:rsid w:val="007D4DAC"/>
    <w:rsid w:val="007F3E6F"/>
    <w:rsid w:val="0089065D"/>
    <w:rsid w:val="008E3097"/>
    <w:rsid w:val="008E4B8C"/>
    <w:rsid w:val="00921AF0"/>
    <w:rsid w:val="00934EB7"/>
    <w:rsid w:val="0098239A"/>
    <w:rsid w:val="009B7047"/>
    <w:rsid w:val="009C5EC8"/>
    <w:rsid w:val="00C0267B"/>
    <w:rsid w:val="00C86CC0"/>
    <w:rsid w:val="00CC3A8C"/>
    <w:rsid w:val="00CF21F9"/>
    <w:rsid w:val="00DB6916"/>
    <w:rsid w:val="00EB5C96"/>
    <w:rsid w:val="00F13D86"/>
    <w:rsid w:val="00F255A6"/>
    <w:rsid w:val="00F6207C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4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4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58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3011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5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29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1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17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76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81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6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5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95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6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3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0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42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0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39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5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14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2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05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09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5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84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76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5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19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71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3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4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85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1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37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51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354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136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827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6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5986/e52bee2d092465172cd750d5a23927f45bb3d017/" TargetMode="External"/><Relationship Id="rId13" Type="http://schemas.openxmlformats.org/officeDocument/2006/relationships/hyperlink" Target="https://normativ.kontur.ru/document?moduleId=1&amp;documentId=395346" TargetMode="External"/><Relationship Id="rId18" Type="http://schemas.openxmlformats.org/officeDocument/2006/relationships/hyperlink" Target="https://normativ.kontur.ru/document?moduleId=1&amp;documentId=235357" TargetMode="External"/><Relationship Id="rId3" Type="http://schemas.openxmlformats.org/officeDocument/2006/relationships/styles" Target="styles.xml"/><Relationship Id="rId7" Type="http://schemas.openxmlformats.org/officeDocument/2006/relationships/hyperlink" Target="https://cbr.ru/statistics/bank_sector/psk/" TargetMode="External"/><Relationship Id="rId12" Type="http://schemas.openxmlformats.org/officeDocument/2006/relationships/hyperlink" Target="https://normativ.kontur.ru/document?moduleId=1&amp;documentId=235357" TargetMode="External"/><Relationship Id="rId17" Type="http://schemas.openxmlformats.org/officeDocument/2006/relationships/hyperlink" Target="https://normativ.kontur.ru/document?moduleId=1&amp;documentId=2353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3535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2353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395346" TargetMode="External"/><Relationship Id="rId10" Type="http://schemas.openxmlformats.org/officeDocument/2006/relationships/hyperlink" Target="https://normativ.kontur.ru/document?moduleId=1&amp;documentId=23535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ormativ.kontur.ru/document?moduleId=1&amp;documentId=235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2B40-038F-4211-BAE4-537E49BE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2023-11-07T13:10:00Z</cp:lastPrinted>
  <dcterms:created xsi:type="dcterms:W3CDTF">2023-11-17T05:55:00Z</dcterms:created>
  <dcterms:modified xsi:type="dcterms:W3CDTF">2023-11-17T05:55:00Z</dcterms:modified>
</cp:coreProperties>
</file>